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95BC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en-US"/>
        </w:rPr>
      </w:pPr>
      <w:bookmarkStart w:id="0" w:name="Par28"/>
      <w:bookmarkEnd w:id="0"/>
      <w:r>
        <w:rPr>
          <w:rFonts w:ascii="Times New Roman" w:hAnsi="Times New Roman"/>
          <w:b/>
          <w:color w:val="000000"/>
          <w:sz w:val="28"/>
          <w:lang w:val="en-US"/>
        </w:rPr>
        <w:pict>
          <v:shape id="_x0000_i1025" o:spt="75" type="#_x0000_t75" style="height:708pt;width:467.4pt;" filled="f" o:preferrelative="t" stroked="f" coordsize="21600,21600">
            <v:path/>
            <v:fill on="f" focussize="0,0"/>
            <v:stroke on="f" joinstyle="miter"/>
            <v:imagedata r:id="rId6" o:title="6 (1)"/>
            <o:lock v:ext="edit" aspectratio="t"/>
            <w10:wrap type="none"/>
            <w10:anchorlock/>
          </v:shape>
        </w:pict>
      </w:r>
    </w:p>
    <w:p w14:paraId="38E8F654">
      <w:pPr>
        <w:pStyle w:val="8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" w:name="_GoBack"/>
      <w:bookmarkEnd w:id="1"/>
    </w:p>
    <w:p w14:paraId="4D5ED5A0">
      <w:pPr>
        <w:pStyle w:val="8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Вариант </w:t>
      </w:r>
    </w:p>
    <w:p w14:paraId="0D5A84F0">
      <w:pPr>
        <w:pStyle w:val="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 внеурочной деятельности «Шахматы в школу»</w:t>
      </w:r>
    </w:p>
    <w:p w14:paraId="0C59D0DF">
      <w:pPr>
        <w:pStyle w:val="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2 года обучения (2 класс) в 2024-2025 учебном году</w:t>
      </w:r>
    </w:p>
    <w:p w14:paraId="7EF0711B">
      <w:pPr>
        <w:pStyle w:val="7"/>
        <w:spacing w:line="360" w:lineRule="auto"/>
        <w:ind w:firstLine="709"/>
        <w:jc w:val="center"/>
        <w:rPr>
          <w:sz w:val="28"/>
          <w:szCs w:val="28"/>
        </w:rPr>
      </w:pPr>
    </w:p>
    <w:p w14:paraId="30AECE1A">
      <w:pPr>
        <w:pStyle w:val="7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Соответствует ФГОС НОО </w:t>
      </w:r>
    </w:p>
    <w:p w14:paraId="7DF96B00">
      <w:pPr>
        <w:pStyle w:val="7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(приказ Министерства просвещения РФ от 31 мая 2021 г. № 286 </w:t>
      </w:r>
    </w:p>
    <w:p w14:paraId="0E98B5FC">
      <w:pPr>
        <w:pStyle w:val="7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 изменениями и дополнениями)</w:t>
      </w:r>
    </w:p>
    <w:p w14:paraId="594AEA87">
      <w:pPr>
        <w:pStyle w:val="7"/>
        <w:spacing w:line="360" w:lineRule="auto"/>
        <w:ind w:firstLine="709"/>
        <w:jc w:val="both"/>
        <w:rPr>
          <w:sz w:val="28"/>
          <w:szCs w:val="28"/>
        </w:rPr>
      </w:pPr>
    </w:p>
    <w:p w14:paraId="533656A1">
      <w:pPr>
        <w:pStyle w:val="7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38122B17">
      <w:pPr>
        <w:pStyle w:val="7"/>
        <w:spacing w:line="360" w:lineRule="auto"/>
        <w:ind w:firstLine="709"/>
        <w:jc w:val="both"/>
        <w:rPr>
          <w:sz w:val="28"/>
          <w:szCs w:val="28"/>
        </w:rPr>
      </w:pPr>
    </w:p>
    <w:p w14:paraId="02FC11E8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курса внеурочной деятельностидля 2 года обучения (2 класс) составлена на основе требований ФГОС начального общего образования,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9DF4A67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нашли свое отражение направления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 и программы развития вида спорта «шахматы» в Российской Федерации.</w:t>
      </w:r>
    </w:p>
    <w:p w14:paraId="32D811AB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14:paraId="79CD019E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школьного образования активное освоение детьми шахмат благотворно скажется на их психическом, умственном и эмоциональном развитии, будет способствовать формированию нравственных качеств, 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14:paraId="1E84C891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является создание условий для гармоничного когнитивного развития детей младшего школьного возраста посредством массового их вовлечения в шахматную игру.</w:t>
      </w:r>
    </w:p>
    <w:p w14:paraId="55137A95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внеурочной деятельности «Шахматы в школе»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 </w:t>
      </w:r>
    </w:p>
    <w:p w14:paraId="17F2B27A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«Шахматы в школе» – курс, который может быть использован в общеобразовательной школе для изучения шахматной теории и практики и включён в план внеурочной деятельности. </w:t>
      </w:r>
    </w:p>
    <w:p w14:paraId="731D4EE6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различных метапредметных областях. Современное образование – переход от гносеологической парадигмы к личностно ориентированному, развивающему образованию, что требует изменения способов получения знаний. Согласно положениям ФГОС НОО, форма проведения современного занятия не монолог учителя, а его конструктивный диалог с учениками, в процессе которого должен осуществляться совместный поиск решения поставленной учебной задачи. В связи с этим весь курс по шахматам диалогичен. Сквозные персонажи Саша и Катя, присутствующие в учебнике и рабочей тетради, способствуют диалогизации образовательного процесса. Герои задают учащимся наводящие вопросы, побуждают их к рассуждениям и рефлексии. </w:t>
      </w:r>
    </w:p>
    <w:p w14:paraId="31994E71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задача педагога по шахматам – помочь ребёнку осознать, 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 </w:t>
      </w:r>
    </w:p>
    <w:p w14:paraId="3ED87708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 </w:t>
      </w:r>
    </w:p>
    <w:p w14:paraId="1EA6A52F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Сохраняя все основные плюсы классической шахматной игры, учебный курс обладает рядом существенных преимуществ, важных для общеобразовательных организаций:</w:t>
      </w:r>
    </w:p>
    <w:p w14:paraId="70292745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 </w:t>
      </w:r>
    </w:p>
    <w:p w14:paraId="266CC61D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участия в игре (соревнованиях) обучающихся различного возраста, уровня подготовленности и личностных особенностей;</w:t>
      </w:r>
    </w:p>
    <w:p w14:paraId="1755B898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высокая степень травмобезопасности.</w:t>
      </w:r>
    </w:p>
    <w:p w14:paraId="24A0FA37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характеристики ориентируют учителя на порядок освоения знаний в области данного вида спорта. </w:t>
      </w:r>
    </w:p>
    <w:p w14:paraId="4804CB05">
      <w:pPr>
        <w:pStyle w:val="7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Место курса«Шахматы в школе» в учебном плане внеурочной деятельности.</w:t>
      </w:r>
    </w:p>
    <w:p w14:paraId="1ECE47CB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2 классах на изучение курса отводится 2 часа в неделю, суммарно 68 часов.</w:t>
      </w:r>
    </w:p>
    <w:p w14:paraId="3526D00E">
      <w:pPr>
        <w:pStyle w:val="7"/>
        <w:spacing w:line="360" w:lineRule="auto"/>
        <w:ind w:firstLine="709"/>
        <w:jc w:val="both"/>
        <w:rPr>
          <w:sz w:val="28"/>
          <w:szCs w:val="28"/>
        </w:rPr>
      </w:pPr>
    </w:p>
    <w:p w14:paraId="152012A8">
      <w:pPr>
        <w:pStyle w:val="7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 внеурочной деятельности</w:t>
      </w:r>
    </w:p>
    <w:p w14:paraId="43099494">
      <w:pPr>
        <w:pStyle w:val="7"/>
        <w:spacing w:line="360" w:lineRule="auto"/>
        <w:ind w:firstLine="709"/>
        <w:jc w:val="both"/>
        <w:rPr>
          <w:sz w:val="28"/>
          <w:szCs w:val="28"/>
        </w:rPr>
      </w:pPr>
    </w:p>
    <w:p w14:paraId="78F263FD">
      <w:pPr>
        <w:pStyle w:val="7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Из истории шахмат</w:t>
      </w:r>
    </w:p>
    <w:p w14:paraId="4D463166">
      <w:pPr>
        <w:pStyle w:val="7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каждом чемпионе мира по шахматам, их вкладе в развитие шахмат, знакомство с ведущими шахматистами мира.</w:t>
      </w:r>
    </w:p>
    <w:p w14:paraId="55A8BBE7">
      <w:pPr>
        <w:pStyle w:val="7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Базовые понятия шахматной игры</w:t>
      </w:r>
    </w:p>
    <w:p w14:paraId="0FF5CCBA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 шахматной игры (повторение материала 1 года обучения: защита в шахматах, матование одинокого короля различными фигурами).</w:t>
      </w:r>
    </w:p>
    <w:p w14:paraId="78A8D1AD">
      <w:pPr>
        <w:pStyle w:val="7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Шахматная комбинация: выигрыш материала. Основы дебюта: развитие фигур, дебютные ловушки, короткие партии. Основы эндшпиля: реализация большого материального преимущества.</w:t>
      </w:r>
    </w:p>
    <w:p w14:paraId="17C12A4D">
      <w:pPr>
        <w:pStyle w:val="7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Практико-соревновательная деятельность</w:t>
      </w:r>
    </w:p>
    <w:p w14:paraId="0CCF4F3F">
      <w:pPr>
        <w:pStyle w:val="7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решения позиций на тактические приёмы «связка», «двойной удар», «нападение», «защита», «сквозной удар», «ловля фигуры», «открытый шах», «двойной шах», «мат по последней горизонтали».</w:t>
      </w:r>
    </w:p>
    <w:p w14:paraId="08D3DDE3">
      <w:pPr>
        <w:pStyle w:val="7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детей в шахматном турнире «Первенство класса».</w:t>
      </w:r>
    </w:p>
    <w:p w14:paraId="24023E22">
      <w:pPr>
        <w:pStyle w:val="7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школьном шахматном празднике.</w:t>
      </w:r>
    </w:p>
    <w:p w14:paraId="49E0C38C">
      <w:pPr>
        <w:pStyle w:val="7"/>
        <w:spacing w:line="360" w:lineRule="auto"/>
        <w:ind w:firstLine="709"/>
        <w:jc w:val="both"/>
        <w:rPr>
          <w:sz w:val="28"/>
          <w:szCs w:val="28"/>
        </w:rPr>
      </w:pPr>
    </w:p>
    <w:p w14:paraId="107FFCF8">
      <w:pPr>
        <w:pStyle w:val="7"/>
        <w:spacing w:line="360" w:lineRule="auto"/>
        <w:jc w:val="both"/>
        <w:rPr>
          <w:b/>
          <w:sz w:val="28"/>
          <w:szCs w:val="28"/>
        </w:rPr>
      </w:pPr>
    </w:p>
    <w:p w14:paraId="0B780EAF">
      <w:pPr>
        <w:pStyle w:val="7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образовательные результаты</w:t>
      </w:r>
    </w:p>
    <w:p w14:paraId="20768DB5">
      <w:pPr>
        <w:pStyle w:val="7"/>
        <w:spacing w:line="360" w:lineRule="auto"/>
        <w:ind w:firstLine="709"/>
        <w:jc w:val="both"/>
        <w:rPr>
          <w:sz w:val="28"/>
          <w:szCs w:val="28"/>
        </w:rPr>
      </w:pPr>
    </w:p>
    <w:p w14:paraId="3C619F74">
      <w:pPr>
        <w:pStyle w:val="7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Личностные результаты:</w:t>
      </w:r>
    </w:p>
    <w:p w14:paraId="59F34EB7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Всемирных шахматных олимпиад;</w:t>
      </w:r>
    </w:p>
    <w:p w14:paraId="13B895CF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14:paraId="2B79D53A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шахматами.</w:t>
      </w:r>
    </w:p>
    <w:p w14:paraId="6E6D2C73">
      <w:pPr>
        <w:pStyle w:val="7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Метапредметные результаты:</w:t>
      </w:r>
    </w:p>
    <w:p w14:paraId="43667158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14:paraId="5E125922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14:paraId="6FAEC859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приемов и соревнований по шахматам;</w:t>
      </w:r>
    </w:p>
    <w:p w14:paraId="7BFCF31D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</w:t>
      </w:r>
    </w:p>
    <w:p w14:paraId="7DEBFE22">
      <w:pPr>
        <w:pStyle w:val="7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Предметные результаты:</w:t>
      </w:r>
    </w:p>
    <w:p w14:paraId="5B47815E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уметь видеть нападение со стороны партнера, защищать свои фигуры, нападать и создавать угрозы;</w:t>
      </w:r>
    </w:p>
    <w:p w14:paraId="1CD4BC4B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защищать свои фигуры от нападения и угроз;</w:t>
      </w:r>
    </w:p>
    <w:p w14:paraId="68F7E485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решать шахматные задачи на тактику и видеть следующие тактические угрозы в партиях: двойной удар, связку, ловлю фигуры, сквозной удар, мат на последней горизонтали, открытый и двойной шахи;</w:t>
      </w:r>
    </w:p>
    <w:p w14:paraId="39996A09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ставить мат одинокому королю ладьей и королем;</w:t>
      </w:r>
    </w:p>
    <w:p w14:paraId="0524198F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разыгрывать шахматную партию с партнером от начала и до конца, правильно выводя фигуры в дебюте;</w:t>
      </w:r>
    </w:p>
    <w:p w14:paraId="51DCEBA8">
      <w:pPr>
        <w:pStyle w:val="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реализовывать большое материальное преимущество.</w:t>
      </w:r>
    </w:p>
    <w:p w14:paraId="00F6D762">
      <w:pPr>
        <w:spacing w:line="360" w:lineRule="auto"/>
        <w:rPr>
          <w:b/>
          <w:sz w:val="28"/>
          <w:szCs w:val="28"/>
        </w:rPr>
      </w:pPr>
    </w:p>
    <w:p w14:paraId="26BFBDB9">
      <w:pPr>
        <w:pStyle w:val="7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14:paraId="312321F6">
      <w:pPr>
        <w:pStyle w:val="7"/>
        <w:jc w:val="center"/>
        <w:rPr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911"/>
        <w:gridCol w:w="2833"/>
        <w:gridCol w:w="3793"/>
      </w:tblGrid>
      <w:tr w14:paraId="532EA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1B15AB3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14:paraId="184C2076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14:paraId="33EF89F8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14:paraId="3E65DC03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14:paraId="76575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vAlign w:val="center"/>
          </w:tcPr>
          <w:p w14:paraId="11FD738E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</w:tr>
      <w:tr w14:paraId="1361E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845925F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шахмат</w:t>
            </w:r>
          </w:p>
        </w:tc>
        <w:tc>
          <w:tcPr>
            <w:tcW w:w="0" w:type="auto"/>
          </w:tcPr>
          <w:p w14:paraId="6DD7CF0D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4E7457A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каждом чемпионе мира по шахматам, их вкладе в развитие шахмат, знакомство с ведущими шахматистами мира.</w:t>
            </w:r>
          </w:p>
        </w:tc>
        <w:tc>
          <w:tcPr>
            <w:tcW w:w="0" w:type="auto"/>
          </w:tcPr>
          <w:p w14:paraId="1E6E257C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о вкладе чемпионов мира по шахматам в развитие шахматной культуры.</w:t>
            </w:r>
          </w:p>
        </w:tc>
      </w:tr>
      <w:tr w14:paraId="0CB7F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AB9E6D9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Базовые понятия шахматной игры</w:t>
            </w:r>
          </w:p>
        </w:tc>
        <w:tc>
          <w:tcPr>
            <w:tcW w:w="0" w:type="auto"/>
          </w:tcPr>
          <w:p w14:paraId="66ABC824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14:paraId="47B863C9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шахматной игры (повторение материала 1 года обучения: защита в шахматах, матование одинокого короля различными фигурами).</w:t>
            </w:r>
          </w:p>
          <w:p w14:paraId="17A6141F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Шахматная комбинация: выигрыш материала. Основы дебюта: развитие фигур, дебютные ловушки, короткие партии. Основы эндшпиля: реализация большого материального преимущества.</w:t>
            </w:r>
          </w:p>
        </w:tc>
        <w:tc>
          <w:tcPr>
            <w:tcW w:w="0" w:type="auto"/>
          </w:tcPr>
          <w:p w14:paraId="669014B2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способы защиты в шахматной партии, элементарные шахматные комбинации, имеют представление о дебютных ловушках и о том, как в них не попадаться. </w:t>
            </w:r>
          </w:p>
          <w:p w14:paraId="78699923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видеть нападение и защищать свои фигуры от нападения партнёра, матовать одинокого короля двумя ладьями, ферзём и ладьёй, королём и ферзём, королём и ладьёй, могут находить элементарные шахматные комбинации: двойной удар, связку, ловлю фигуры, мат на последней горизонтали, сквозной удар, открытый и двойной шахи, знают, как правильно выводить фигуры в начале партии и выигрывать партию с большим материальным преимуществом. Соблюдают правила поведения за шахматной доской.</w:t>
            </w:r>
          </w:p>
        </w:tc>
      </w:tr>
      <w:tr w14:paraId="00FB0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vAlign w:val="center"/>
          </w:tcPr>
          <w:p w14:paraId="55AEAD4A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2. Практико-соревновательная деятельность</w:t>
            </w:r>
          </w:p>
        </w:tc>
      </w:tr>
      <w:tr w14:paraId="3E68A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45BCDDA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решения позиций</w:t>
            </w:r>
          </w:p>
        </w:tc>
        <w:tc>
          <w:tcPr>
            <w:tcW w:w="0" w:type="auto"/>
          </w:tcPr>
          <w:p w14:paraId="2E022D26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27E60DDA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решения позиций на тактические приёмы «связка», «двойной удар», «нападение», «защита», «сквозной удар», «ловля фигуры», «открытый шах», «двойной шах», «мат по последней горизонтали».</w:t>
            </w:r>
          </w:p>
        </w:tc>
        <w:tc>
          <w:tcPr>
            <w:tcW w:w="0" w:type="auto"/>
          </w:tcPr>
          <w:p w14:paraId="1BA4FE13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Расставляют позицию для решения упражнений, решают шахматные упражнения. Анализируют свои ответы и ответы своих сверстников.   С помощью тестового задания оценивают собственное выполнение.</w:t>
            </w:r>
          </w:p>
        </w:tc>
      </w:tr>
      <w:tr w14:paraId="7F2C6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DD895C6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  <w:tc>
          <w:tcPr>
            <w:tcW w:w="0" w:type="auto"/>
          </w:tcPr>
          <w:p w14:paraId="671895E8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630D1DEA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детей в шахматном турнире «Первенство класса».</w:t>
            </w:r>
          </w:p>
        </w:tc>
        <w:tc>
          <w:tcPr>
            <w:tcW w:w="0" w:type="auto"/>
          </w:tcPr>
          <w:p w14:paraId="57C9FEC8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играть партию от начала до конца с записью и различным контролем времени.</w:t>
            </w:r>
          </w:p>
        </w:tc>
      </w:tr>
      <w:tr w14:paraId="14D1D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289CAAA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праздник</w:t>
            </w:r>
          </w:p>
        </w:tc>
        <w:tc>
          <w:tcPr>
            <w:tcW w:w="0" w:type="auto"/>
          </w:tcPr>
          <w:p w14:paraId="6BDDE145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24AF0B4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школьном шахматном празднике.</w:t>
            </w:r>
          </w:p>
        </w:tc>
        <w:tc>
          <w:tcPr>
            <w:tcW w:w="0" w:type="auto"/>
          </w:tcPr>
          <w:p w14:paraId="0CD329C6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Осваивают правила игры.  Активно участвуют в играх и эстафетах.  </w:t>
            </w:r>
          </w:p>
          <w:p w14:paraId="038259D8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Общаются и взаимодействуют со сверстниками.  </w:t>
            </w:r>
          </w:p>
          <w:p w14:paraId="5996870C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  </w:t>
            </w:r>
          </w:p>
          <w:p w14:paraId="00E4CFCE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Регулируют эмоции в процессе игровой деятельности, умеют управлять ими.  </w:t>
            </w:r>
          </w:p>
          <w:p w14:paraId="4C05A86F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Соблюдают правила техники безопасности во время участия в празднике.</w:t>
            </w:r>
          </w:p>
        </w:tc>
      </w:tr>
    </w:tbl>
    <w:p w14:paraId="116A9F54">
      <w:pPr>
        <w:pStyle w:val="7"/>
        <w:jc w:val="center"/>
        <w:rPr>
          <w:sz w:val="28"/>
          <w:szCs w:val="28"/>
        </w:rPr>
      </w:pPr>
    </w:p>
    <w:p w14:paraId="26D324DE">
      <w:pPr>
        <w:pStyle w:val="7"/>
        <w:rPr>
          <w:b/>
          <w:sz w:val="28"/>
          <w:szCs w:val="28"/>
        </w:rPr>
      </w:pPr>
      <w:r>
        <w:rPr>
          <w:b/>
          <w:sz w:val="28"/>
          <w:szCs w:val="28"/>
        </w:rPr>
        <w:t>Пример годового планирования занятий</w:t>
      </w:r>
    </w:p>
    <w:p w14:paraId="1497A729">
      <w:pPr>
        <w:pStyle w:val="7"/>
        <w:jc w:val="center"/>
        <w:rPr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3332"/>
        <w:gridCol w:w="981"/>
        <w:gridCol w:w="4637"/>
      </w:tblGrid>
      <w:tr w14:paraId="6DEB1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A48C667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279F6D5A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14:paraId="3650A08F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14:paraId="4658D911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14:paraId="0C203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D33A752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0" w:type="auto"/>
          </w:tcPr>
          <w:p w14:paraId="6F24A424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шахмат. Чемпионы мира по шахматам и выдающиеся шахматисты мира</w:t>
            </w:r>
          </w:p>
        </w:tc>
        <w:tc>
          <w:tcPr>
            <w:tcW w:w="0" w:type="auto"/>
          </w:tcPr>
          <w:p w14:paraId="6B544BCC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8B67D41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важности соблюдения правил техники безопасности на занятиях по шахматам. Из истории шахмат: знакомство с именами шахматистов – чемпионов мира, ведущих шахматистов</w:t>
            </w:r>
          </w:p>
        </w:tc>
      </w:tr>
      <w:tr w14:paraId="1FB7F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F079553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0" w:type="auto"/>
          </w:tcPr>
          <w:p w14:paraId="153D0D3C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Шахматные фигуры (повторение)</w:t>
            </w:r>
          </w:p>
        </w:tc>
        <w:tc>
          <w:tcPr>
            <w:tcW w:w="0" w:type="auto"/>
          </w:tcPr>
          <w:p w14:paraId="7DFE6598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D64B135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14:paraId="25B84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7612006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0" w:type="auto"/>
          </w:tcPr>
          <w:p w14:paraId="57F78C89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Нападение в шахматной партии. Шах и защита от него. Рокировка (повторение)</w:t>
            </w:r>
          </w:p>
        </w:tc>
        <w:tc>
          <w:tcPr>
            <w:tcW w:w="0" w:type="auto"/>
          </w:tcPr>
          <w:p w14:paraId="40EFF584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049AC01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14:paraId="0D9C0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3F3D57F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0" w:type="auto"/>
          </w:tcPr>
          <w:p w14:paraId="2518227D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Мат. Пат. Мат одинокому королю королём и ладьёй. Мат в один ход (повторение)</w:t>
            </w:r>
          </w:p>
        </w:tc>
        <w:tc>
          <w:tcPr>
            <w:tcW w:w="0" w:type="auto"/>
          </w:tcPr>
          <w:p w14:paraId="6ED45C95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33CFD9F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14:paraId="3DA5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CE5DCE9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0" w:type="auto"/>
          </w:tcPr>
          <w:p w14:paraId="3C9A226F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в шахматной партии: уход из-под нападения, уничтожение атакующей фигуры, защита фигуры</w:t>
            </w:r>
          </w:p>
        </w:tc>
        <w:tc>
          <w:tcPr>
            <w:tcW w:w="0" w:type="auto"/>
          </w:tcPr>
          <w:p w14:paraId="4B859587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42DCBD1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понятием «защита» в шахматной партии и такими действиями против угроз партнёра, как уход изпод нападения, уничтожение атакующей фигуры, защита фигуры</w:t>
            </w:r>
          </w:p>
        </w:tc>
      </w:tr>
      <w:tr w14:paraId="10975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EF44764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0" w:type="auto"/>
          </w:tcPr>
          <w:p w14:paraId="65AEBDC1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в шахматной партии: перекрытие, контрнападение</w:t>
            </w:r>
          </w:p>
        </w:tc>
        <w:tc>
          <w:tcPr>
            <w:tcW w:w="0" w:type="auto"/>
          </w:tcPr>
          <w:p w14:paraId="4B57949E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31680D4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двумя другими видами защиты в шахматной партии – перекрытием, контрнападением</w:t>
            </w:r>
          </w:p>
        </w:tc>
      </w:tr>
      <w:tr w14:paraId="050B3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3344B8B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0" w:type="auto"/>
          </w:tcPr>
          <w:p w14:paraId="5E935E62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14:paraId="6D6D5613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5FA2368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тактических приёмов, пройденных на занятиях 9-12</w:t>
            </w:r>
          </w:p>
        </w:tc>
      </w:tr>
      <w:tr w14:paraId="0BC0F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E562AFA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0" w:type="auto"/>
          </w:tcPr>
          <w:p w14:paraId="69AC50E8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приём «двойной удар»</w:t>
            </w:r>
          </w:p>
        </w:tc>
        <w:tc>
          <w:tcPr>
            <w:tcW w:w="0" w:type="auto"/>
          </w:tcPr>
          <w:p w14:paraId="51E95BD9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490B01E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тактическим приёмом «двойной удар», способами нанесения двойного удара различными фигурами</w:t>
            </w:r>
          </w:p>
        </w:tc>
      </w:tr>
      <w:tr w14:paraId="08B8D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6C19D06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0" w:type="auto"/>
          </w:tcPr>
          <w:p w14:paraId="1AE6FD48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приём «связка»</w:t>
            </w:r>
          </w:p>
        </w:tc>
        <w:tc>
          <w:tcPr>
            <w:tcW w:w="0" w:type="auto"/>
          </w:tcPr>
          <w:p w14:paraId="7E528BEA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1F60F73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тактическим приёмом «связка», понятиями «полная» и «неполная» связка, «давление» на связку</w:t>
            </w:r>
          </w:p>
        </w:tc>
      </w:tr>
      <w:tr w14:paraId="1A323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06FB4F5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0" w:type="auto"/>
          </w:tcPr>
          <w:p w14:paraId="15821097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14:paraId="3C828DAC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8D670CD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тактических приёмов, пройденных на занятиях15-18</w:t>
            </w:r>
          </w:p>
        </w:tc>
      </w:tr>
      <w:tr w14:paraId="4A0B2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E4ABD3C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0" w:type="auto"/>
          </w:tcPr>
          <w:p w14:paraId="2794F8CE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приём «ловля фигуры»</w:t>
            </w:r>
          </w:p>
        </w:tc>
        <w:tc>
          <w:tcPr>
            <w:tcW w:w="0" w:type="auto"/>
          </w:tcPr>
          <w:p w14:paraId="5196A17C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EFAEDE3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новым тактическим приёмом «ловля фигуры» и способами его применения</w:t>
            </w:r>
          </w:p>
        </w:tc>
      </w:tr>
      <w:tr w14:paraId="06B6A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2845DAB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0" w:type="auto"/>
          </w:tcPr>
          <w:p w14:paraId="398CD312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приём «сквозной удар»</w:t>
            </w:r>
          </w:p>
        </w:tc>
        <w:tc>
          <w:tcPr>
            <w:tcW w:w="0" w:type="auto"/>
          </w:tcPr>
          <w:p w14:paraId="2500E918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9A3827E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новым тактическим приёмом «сквозной удар» и способами его применения</w:t>
            </w:r>
          </w:p>
        </w:tc>
      </w:tr>
      <w:tr w14:paraId="0508D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BA8F1AD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0" w:type="auto"/>
          </w:tcPr>
          <w:p w14:paraId="49449BF8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 на последней горизонтали </w:t>
            </w:r>
          </w:p>
        </w:tc>
        <w:tc>
          <w:tcPr>
            <w:tcW w:w="0" w:type="auto"/>
          </w:tcPr>
          <w:p w14:paraId="41815A31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5CCABF3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Слабостьпоследней горизонтали, «форточка»</w:t>
            </w:r>
          </w:p>
        </w:tc>
      </w:tr>
      <w:tr w14:paraId="2F291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4433812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0" w:type="auto"/>
          </w:tcPr>
          <w:p w14:paraId="71FFFC6B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решения позиций: как бы вы сыграли? </w:t>
            </w:r>
          </w:p>
        </w:tc>
        <w:tc>
          <w:tcPr>
            <w:tcW w:w="0" w:type="auto"/>
          </w:tcPr>
          <w:p w14:paraId="4CA87A06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0D0231D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тактических приёмов, пройденных на занятиях21-26</w:t>
            </w:r>
          </w:p>
        </w:tc>
      </w:tr>
      <w:tr w14:paraId="7B9F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98DF378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0" w:type="auto"/>
          </w:tcPr>
          <w:p w14:paraId="07BD70FE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приём «открытый шах»</w:t>
            </w:r>
          </w:p>
        </w:tc>
        <w:tc>
          <w:tcPr>
            <w:tcW w:w="0" w:type="auto"/>
          </w:tcPr>
          <w:p w14:paraId="560B1950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9A4FB0C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новым тактическим приёмом «открытый шах» и способами его практического применения</w:t>
            </w:r>
          </w:p>
        </w:tc>
      </w:tr>
      <w:tr w14:paraId="41C4C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E62E73B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0" w:type="auto"/>
          </w:tcPr>
          <w:p w14:paraId="039750DA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приём «двойной шах»</w:t>
            </w:r>
          </w:p>
        </w:tc>
        <w:tc>
          <w:tcPr>
            <w:tcW w:w="0" w:type="auto"/>
          </w:tcPr>
          <w:p w14:paraId="1B1D70AA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B41499C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новым тактическим приёмом «двойной шах» и способами его практического применения</w:t>
            </w:r>
          </w:p>
        </w:tc>
      </w:tr>
      <w:tr w14:paraId="383E1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B185CCD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33-40</w:t>
            </w:r>
          </w:p>
        </w:tc>
        <w:tc>
          <w:tcPr>
            <w:tcW w:w="0" w:type="auto"/>
          </w:tcPr>
          <w:p w14:paraId="38710C73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14:paraId="60297BCB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32CC98A6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14:paraId="595A2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CBAA1F2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</w:t>
            </w:r>
          </w:p>
        </w:tc>
        <w:tc>
          <w:tcPr>
            <w:tcW w:w="0" w:type="auto"/>
          </w:tcPr>
          <w:p w14:paraId="4F0923C9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игры в дебюте: дебютные ловушки</w:t>
            </w:r>
          </w:p>
        </w:tc>
        <w:tc>
          <w:tcPr>
            <w:tcW w:w="0" w:type="auto"/>
          </w:tcPr>
          <w:p w14:paraId="79D391F3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C8B6E7F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Раскрытие основных принципов игры в дебюте, знакомство с понятиями «дебют», «детский мат», «мат Легаля»</w:t>
            </w:r>
          </w:p>
        </w:tc>
      </w:tr>
      <w:tr w14:paraId="72C51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9C8DB9F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43-46</w:t>
            </w:r>
          </w:p>
        </w:tc>
        <w:tc>
          <w:tcPr>
            <w:tcW w:w="0" w:type="auto"/>
          </w:tcPr>
          <w:p w14:paraId="3017F385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игры в дебюте: атака на короля</w:t>
            </w:r>
          </w:p>
        </w:tc>
        <w:tc>
          <w:tcPr>
            <w:tcW w:w="0" w:type="auto"/>
          </w:tcPr>
          <w:p w14:paraId="2CCFF7C7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7D672C0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таким методом игры в дебюте, как атака на короля партнёра</w:t>
            </w:r>
          </w:p>
        </w:tc>
      </w:tr>
      <w:tr w14:paraId="33447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0B53AF9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47-50</w:t>
            </w:r>
          </w:p>
        </w:tc>
        <w:tc>
          <w:tcPr>
            <w:tcW w:w="0" w:type="auto"/>
          </w:tcPr>
          <w:p w14:paraId="1016CC4A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эндшпиля: реализация большого материального преимущества</w:t>
            </w:r>
          </w:p>
        </w:tc>
        <w:tc>
          <w:tcPr>
            <w:tcW w:w="0" w:type="auto"/>
          </w:tcPr>
          <w:p w14:paraId="2B3D3687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36F30AE7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</w:tr>
      <w:tr w14:paraId="5F8DE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6A483E2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51-56</w:t>
            </w:r>
          </w:p>
        </w:tc>
        <w:tc>
          <w:tcPr>
            <w:tcW w:w="0" w:type="auto"/>
          </w:tcPr>
          <w:p w14:paraId="5C943AC4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анализа шахматной партии</w:t>
            </w:r>
          </w:p>
        </w:tc>
        <w:tc>
          <w:tcPr>
            <w:tcW w:w="0" w:type="auto"/>
          </w:tcPr>
          <w:p w14:paraId="0C8419DA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FA0FACE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 анализ коротких  шахматных партий</w:t>
            </w:r>
          </w:p>
        </w:tc>
      </w:tr>
      <w:tr w14:paraId="4C00B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34814DA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57-58</w:t>
            </w:r>
          </w:p>
        </w:tc>
        <w:tc>
          <w:tcPr>
            <w:tcW w:w="0" w:type="auto"/>
          </w:tcPr>
          <w:p w14:paraId="448239DB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14:paraId="73D1FDD1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494D358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материала занятий 41-50</w:t>
            </w:r>
          </w:p>
        </w:tc>
      </w:tr>
      <w:tr w14:paraId="101AE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3EB25DE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59-66</w:t>
            </w:r>
          </w:p>
        </w:tc>
        <w:tc>
          <w:tcPr>
            <w:tcW w:w="0" w:type="auto"/>
          </w:tcPr>
          <w:p w14:paraId="3B1DBD3A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14:paraId="3FA198E4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40C96A6D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14:paraId="5A943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B256068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0" w:type="auto"/>
          </w:tcPr>
          <w:p w14:paraId="50E078E6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Шахматный праздник </w:t>
            </w:r>
          </w:p>
        </w:tc>
        <w:tc>
          <w:tcPr>
            <w:tcW w:w="0" w:type="auto"/>
          </w:tcPr>
          <w:p w14:paraId="129F3D85"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B7CAD21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заданий, игровая практика</w:t>
            </w:r>
          </w:p>
        </w:tc>
      </w:tr>
    </w:tbl>
    <w:p w14:paraId="3FB0C668">
      <w:pPr>
        <w:pStyle w:val="7"/>
        <w:spacing w:line="360" w:lineRule="auto"/>
        <w:ind w:firstLine="709"/>
        <w:jc w:val="both"/>
        <w:rPr>
          <w:sz w:val="28"/>
          <w:szCs w:val="28"/>
        </w:rPr>
      </w:pPr>
    </w:p>
    <w:p w14:paraId="535C8EE1">
      <w:pPr>
        <w:pStyle w:val="7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образовательного процесса</w:t>
      </w:r>
    </w:p>
    <w:p w14:paraId="154FCB41">
      <w:pPr>
        <w:pStyle w:val="7"/>
        <w:spacing w:line="360" w:lineRule="auto"/>
        <w:ind w:firstLine="709"/>
        <w:jc w:val="both"/>
        <w:rPr>
          <w:b/>
          <w:sz w:val="28"/>
          <w:szCs w:val="28"/>
        </w:rPr>
      </w:pPr>
    </w:p>
    <w:p w14:paraId="0D36B36B">
      <w:pPr>
        <w:pStyle w:val="7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 для учащегося:</w:t>
      </w:r>
    </w:p>
    <w:p w14:paraId="27780EF7">
      <w:pPr>
        <w:pStyle w:val="16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Шахматы в школе. 2 класс :учебник / Е. А. Прудникова, Е. И. Волкова. — Москва: Просвещение, 2024. — 160 с.</w:t>
      </w:r>
    </w:p>
    <w:p w14:paraId="7EAFE5B9">
      <w:pPr>
        <w:pStyle w:val="16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Шахматы в школе. 2 класс :рабочая тетрадь. / Е. А. Прудникова, Е. И. Волкова. — Москва: Просвещение, 2024.— 80 с.</w:t>
      </w:r>
    </w:p>
    <w:p w14:paraId="484D2286">
      <w:pPr>
        <w:pStyle w:val="7"/>
        <w:spacing w:line="360" w:lineRule="auto"/>
        <w:ind w:firstLine="709"/>
        <w:jc w:val="both"/>
        <w:rPr>
          <w:sz w:val="28"/>
          <w:szCs w:val="28"/>
        </w:rPr>
      </w:pPr>
    </w:p>
    <w:p w14:paraId="0254F2B5">
      <w:pPr>
        <w:pStyle w:val="7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 для учителя:</w:t>
      </w:r>
    </w:p>
    <w:p w14:paraId="653BDFE4">
      <w:pPr>
        <w:pStyle w:val="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Абрамов С. П. Шахматы: первый год обучения. Методика проведения занятий / С. П. Абрамов, В. Л. Барский. – Москва: ООО «Дайв», 2009. </w:t>
      </w:r>
    </w:p>
    <w:p w14:paraId="56638B60">
      <w:pPr>
        <w:pStyle w:val="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Диченскова А. М. Физкультминутки и пальчиковые игры в начальной школе / А. М Диченскова. – Ростов н/Д: Феникс, 2014. </w:t>
      </w:r>
    </w:p>
    <w:p w14:paraId="4DB1F3A3">
      <w:pPr>
        <w:pStyle w:val="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Сухин И. Г. Волшебные фигуры, или Шахматы для детей 2–5 лет / И. Г. Сухин. – Москва: Новая школа, 1994. </w:t>
      </w:r>
    </w:p>
    <w:p w14:paraId="179CDF92">
      <w:pPr>
        <w:pStyle w:val="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Сухин И. Г. Приключения в Шахматной стране / И. Г. Сухин. – Москва: Педагогика, 1991. </w:t>
      </w:r>
    </w:p>
    <w:p w14:paraId="7F1AC905">
      <w:pPr>
        <w:pStyle w:val="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Сухин И. Г. Удивительные приключения в Шахматной стране / И. Г. Сухин. – Москва: Поматур, 2000. </w:t>
      </w:r>
    </w:p>
    <w:p w14:paraId="7348142E">
      <w:pPr>
        <w:pStyle w:val="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Сухин И. Г. Шахматы для самых маленьких / И. Г. Сухин. – Москва: Астрель, АСТ, 2000. </w:t>
      </w:r>
    </w:p>
    <w:p w14:paraId="1101B8E7">
      <w:pPr>
        <w:pStyle w:val="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Сухин И. Г. Шахматы, первый год, или Там клетки чёрно-белые чудес и тайн полны: учеб. для 1 класса четырёхлетней и трёхлетней начальной школы / И. Г. Сухин. – Обнинск: Духовное возрождение, 1998. </w:t>
      </w:r>
    </w:p>
    <w:p w14:paraId="4A3BB95D">
      <w:pPr>
        <w:pStyle w:val="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Сухин И. Г. Шахматы, первый год, или Учусь и учу: пособие для учителя / И. Г. Сухин. – Обнинск: Духовное возрождение, 1999.</w:t>
      </w:r>
    </w:p>
    <w:p w14:paraId="46E45F6D">
      <w:pPr>
        <w:pStyle w:val="1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Шахматы в школе. 2 класс :методическое пособие / Е. А. Прудникова, Е. И. Волкова. — Москва :Просвещение, 2023. — 80 с.</w:t>
      </w:r>
    </w:p>
    <w:p w14:paraId="1D7937B2">
      <w:pPr>
        <w:pStyle w:val="1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Шахматы в школе. 1-7 классы. Сборник примерных рабочих программ / Е. А. Прудникова, Е. И. Волкова. — Москва :Просвещение, 2023. — 64 с.</w:t>
      </w:r>
    </w:p>
    <w:p w14:paraId="1851D4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EABA15">
      <w:pPr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Интернет:</w:t>
      </w:r>
    </w:p>
    <w:p w14:paraId="2E532DA0">
      <w:pPr>
        <w:pStyle w:val="1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Спортивная федерация шахмат Ярославской области [Электронный ресурс]. – Ярославль, 2024. – Режим доступа: </w:t>
      </w:r>
      <w:r>
        <w:fldChar w:fldCharType="begin"/>
      </w:r>
      <w:r>
        <w:instrText xml:space="preserve"> HYPERLINK "https://yaroblchess.ru/"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https://yaroblchess.ru/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 w14:paraId="62A6AC54">
      <w:pPr>
        <w:pStyle w:val="1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Шахматное образование в Ярославской области / ЦНППМ [Электронный ресурс]. – Ярославль, 2024. – Режим доступа: </w:t>
      </w:r>
      <w:r>
        <w:fldChar w:fldCharType="begin"/>
      </w:r>
      <w:r>
        <w:instrText xml:space="preserve"> HYPERLINK "http://cnppm.iro.yar.ru/?page_id=8985"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Шахматное образование в Ярославской области — Ярославская область (yar.ru)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 w14:paraId="16939088">
      <w:pPr>
        <w:pStyle w:val="16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Федерация шахмат России [Электронный ресурс]. – М. : 2006-2024 ФШР. – Режим доступа: </w:t>
      </w:r>
      <w:r>
        <w:fldChar w:fldCharType="begin"/>
      </w:r>
      <w:r>
        <w:instrText xml:space="preserve"> HYPERLINK "https://ruchess.ru/?ysclid=llaw5kxdm736875449"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Федерация шахмат России (ruchess.ru)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 w14:paraId="7381D34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7E05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14:paraId="26BECAC1">
      <w:pPr>
        <w:pStyle w:val="17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шахматная демонстрационная с фигурами демонстрационными;</w:t>
      </w:r>
    </w:p>
    <w:p w14:paraId="42D43E90">
      <w:pPr>
        <w:pStyle w:val="17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шахматная с фигурами шахматными;</w:t>
      </w:r>
    </w:p>
    <w:p w14:paraId="40D5A775">
      <w:pPr>
        <w:pStyle w:val="17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интерактивный комплект (мультимедийный проектор, компьютер, экран, специальное программное обеспечение для вида спорта шахматы);</w:t>
      </w:r>
    </w:p>
    <w:p w14:paraId="03BA4A8B">
      <w:pPr>
        <w:pStyle w:val="17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секундомер;</w:t>
      </w:r>
    </w:p>
    <w:p w14:paraId="36294981">
      <w:pPr>
        <w:pStyle w:val="17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шахматные</w:t>
      </w:r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0B3748"/>
    <w:multiLevelType w:val="multilevel"/>
    <w:tmpl w:val="010B3748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nsid w:val="287B3759"/>
    <w:multiLevelType w:val="multilevel"/>
    <w:tmpl w:val="287B3759"/>
    <w:lvl w:ilvl="0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326926D6"/>
    <w:multiLevelType w:val="multilevel"/>
    <w:tmpl w:val="326926D6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6B799E"/>
    <w:multiLevelType w:val="multilevel"/>
    <w:tmpl w:val="3D6B799E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1451D7"/>
    <w:multiLevelType w:val="multilevel"/>
    <w:tmpl w:val="501451D7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D2EBD"/>
    <w:rsid w:val="0000302D"/>
    <w:rsid w:val="00013A08"/>
    <w:rsid w:val="000408D2"/>
    <w:rsid w:val="00071E9C"/>
    <w:rsid w:val="00087D04"/>
    <w:rsid w:val="00130A8B"/>
    <w:rsid w:val="0013543F"/>
    <w:rsid w:val="00184D34"/>
    <w:rsid w:val="001A1B78"/>
    <w:rsid w:val="001C1350"/>
    <w:rsid w:val="001D7E78"/>
    <w:rsid w:val="002A666E"/>
    <w:rsid w:val="002A6C96"/>
    <w:rsid w:val="002B5F5D"/>
    <w:rsid w:val="002D21A4"/>
    <w:rsid w:val="002E0245"/>
    <w:rsid w:val="00307AAC"/>
    <w:rsid w:val="003427E9"/>
    <w:rsid w:val="003861D2"/>
    <w:rsid w:val="003E09C0"/>
    <w:rsid w:val="00420F19"/>
    <w:rsid w:val="00460492"/>
    <w:rsid w:val="004A0B1C"/>
    <w:rsid w:val="004C5273"/>
    <w:rsid w:val="005E0EF3"/>
    <w:rsid w:val="00650AB2"/>
    <w:rsid w:val="00661541"/>
    <w:rsid w:val="006D59B5"/>
    <w:rsid w:val="00715AC4"/>
    <w:rsid w:val="007707E7"/>
    <w:rsid w:val="007A1601"/>
    <w:rsid w:val="007A2528"/>
    <w:rsid w:val="00805E24"/>
    <w:rsid w:val="008944CF"/>
    <w:rsid w:val="008964A5"/>
    <w:rsid w:val="008B0334"/>
    <w:rsid w:val="008B6325"/>
    <w:rsid w:val="008F3F15"/>
    <w:rsid w:val="00990D78"/>
    <w:rsid w:val="009D0AAD"/>
    <w:rsid w:val="00A24E57"/>
    <w:rsid w:val="00A25ADC"/>
    <w:rsid w:val="00A56235"/>
    <w:rsid w:val="00A67D7B"/>
    <w:rsid w:val="00A8745B"/>
    <w:rsid w:val="00AE347D"/>
    <w:rsid w:val="00B6220F"/>
    <w:rsid w:val="00BA708E"/>
    <w:rsid w:val="00C15078"/>
    <w:rsid w:val="00C22114"/>
    <w:rsid w:val="00C223ED"/>
    <w:rsid w:val="00C225EC"/>
    <w:rsid w:val="00C42983"/>
    <w:rsid w:val="00CD1C1D"/>
    <w:rsid w:val="00DD67F0"/>
    <w:rsid w:val="00DE321B"/>
    <w:rsid w:val="00E00BE9"/>
    <w:rsid w:val="00E07BE3"/>
    <w:rsid w:val="00E2126F"/>
    <w:rsid w:val="00E34A9E"/>
    <w:rsid w:val="00ED2EBD"/>
    <w:rsid w:val="00EE06D1"/>
    <w:rsid w:val="00F021B5"/>
    <w:rsid w:val="00F265C4"/>
    <w:rsid w:val="00F43C01"/>
    <w:rsid w:val="00F50100"/>
    <w:rsid w:val="00F61251"/>
    <w:rsid w:val="00F6163C"/>
    <w:rsid w:val="00F767D7"/>
    <w:rsid w:val="00FA4277"/>
    <w:rsid w:val="00FB6945"/>
    <w:rsid w:val="18BB1A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954F72" w:themeColor="followedHyperlink"/>
      <w:u w:val="single"/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paragraph" w:customStyle="1" w:styleId="8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b/>
      <w:bCs/>
      <w:sz w:val="24"/>
      <w:szCs w:val="24"/>
      <w:lang w:val="ru-RU" w:eastAsia="ru-RU" w:bidi="ar-SA"/>
    </w:rPr>
  </w:style>
  <w:style w:type="paragraph" w:customStyle="1" w:styleId="9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  <w:style w:type="paragraph" w:customStyle="1" w:styleId="10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  <w:style w:type="paragraph" w:customStyle="1" w:styleId="11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 w:eastAsiaTheme="minorEastAsia"/>
      <w:sz w:val="18"/>
      <w:szCs w:val="18"/>
      <w:lang w:val="ru-RU" w:eastAsia="ru-RU" w:bidi="ar-SA"/>
    </w:rPr>
  </w:style>
  <w:style w:type="paragraph" w:customStyle="1" w:styleId="12">
    <w:name w:val="ConsPlusTitlePag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 w:eastAsiaTheme="minorEastAsia"/>
      <w:sz w:val="24"/>
      <w:szCs w:val="24"/>
      <w:lang w:val="ru-RU" w:eastAsia="ru-RU" w:bidi="ar-SA"/>
    </w:rPr>
  </w:style>
  <w:style w:type="paragraph" w:customStyle="1" w:styleId="13">
    <w:name w:val="ConsPlusJurTerm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paragraph" w:customStyle="1" w:styleId="14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paragraph" w:customStyle="1" w:styleId="15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Прижатый влево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2579</Words>
  <Characters>14702</Characters>
  <Lines>122</Lines>
  <Paragraphs>34</Paragraphs>
  <TotalTime>274</TotalTime>
  <ScaleCrop>false</ScaleCrop>
  <LinksUpToDate>false</LinksUpToDate>
  <CharactersWithSpaces>17247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2023-08-07T05:44:00Z</dcterms:created>
  <dc:creator>Александр Павлович Щербак</dc:creator>
  <cp:lastModifiedBy>Светлана Манашк�</cp:lastModifiedBy>
  <dcterms:modified xsi:type="dcterms:W3CDTF">2024-09-04T17:01:33Z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AD98592E85714142B037FF01EE01B9EF_12</vt:lpwstr>
  </property>
</Properties>
</file>